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4D61B7" w:rsidRPr="004D61B7" w14:paraId="1BA4F831" w14:textId="77777777" w:rsidTr="00C2061B">
        <w:trPr>
          <w:cantSplit/>
          <w:trHeight w:hRule="exact" w:val="1503"/>
        </w:trPr>
        <w:tc>
          <w:tcPr>
            <w:tcW w:w="3969" w:type="dxa"/>
          </w:tcPr>
          <w:p w14:paraId="74B5C195" w14:textId="77777777" w:rsidR="00990560" w:rsidRDefault="00CF74FB" w:rsidP="00CF74FB">
            <w:pPr>
              <w:rPr>
                <w:b/>
                <w:sz w:val="24"/>
                <w:szCs w:val="24"/>
              </w:rPr>
            </w:pPr>
            <w:r w:rsidRPr="00CF74FB">
              <w:rPr>
                <w:b/>
                <w:sz w:val="24"/>
                <w:szCs w:val="24"/>
              </w:rPr>
              <w:t>Medienmitteilung</w:t>
            </w:r>
            <w:r w:rsidR="00DA2C38">
              <w:rPr>
                <w:b/>
                <w:sz w:val="24"/>
                <w:szCs w:val="24"/>
              </w:rPr>
              <w:t xml:space="preserve"> der</w:t>
            </w:r>
          </w:p>
          <w:p w14:paraId="7BD0554E" w14:textId="77777777" w:rsidR="00DA2C38" w:rsidRPr="00CF74FB" w:rsidRDefault="00DA2C38" w:rsidP="00CF7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Gebäudeversicherung St.Gallen</w:t>
            </w:r>
          </w:p>
          <w:p w14:paraId="02658BFF" w14:textId="77777777" w:rsidR="00CF74FB" w:rsidRPr="00CF74FB" w:rsidRDefault="00CF74FB" w:rsidP="00CF74FB">
            <w:pPr>
              <w:rPr>
                <w:b/>
              </w:rPr>
            </w:pPr>
          </w:p>
          <w:p w14:paraId="0CB87674" w14:textId="77777777" w:rsidR="00CF74FB" w:rsidRPr="004D61B7" w:rsidRDefault="00CF74FB" w:rsidP="00CF74FB">
            <w:r>
              <w:t>Keine Sperrfrist</w:t>
            </w:r>
          </w:p>
        </w:tc>
      </w:tr>
    </w:tbl>
    <w:p w14:paraId="22D2352D" w14:textId="77777777" w:rsidR="00C2061B" w:rsidRDefault="00C2061B" w:rsidP="004D61B7"/>
    <w:p w14:paraId="754ED194" w14:textId="77777777" w:rsidR="00C2061B" w:rsidRDefault="00C2061B" w:rsidP="004D61B7"/>
    <w:p w14:paraId="6BCB153C" w14:textId="1EBCFB87" w:rsidR="00C2061B" w:rsidRPr="00BC6130" w:rsidRDefault="00F20B5A" w:rsidP="00245EAD">
      <w:pPr>
        <w:pStyle w:val="Standardklein"/>
      </w:pPr>
      <w:r w:rsidRPr="00BC6130">
        <w:t xml:space="preserve">St.Gallen, </w:t>
      </w:r>
      <w:r w:rsidR="00DF1FD2" w:rsidRPr="00BC6130">
        <w:t>13</w:t>
      </w:r>
      <w:r w:rsidR="00AF651B" w:rsidRPr="00BC6130">
        <w:t>. Januar 2021</w:t>
      </w:r>
    </w:p>
    <w:p w14:paraId="68FA87C5" w14:textId="77777777" w:rsidR="00846A72" w:rsidRDefault="00846A72" w:rsidP="004D61B7"/>
    <w:p w14:paraId="6E377CD6" w14:textId="6D6E20B1" w:rsidR="00846A72" w:rsidRDefault="001F3CB1" w:rsidP="00846A72">
      <w:pPr>
        <w:pStyle w:val="Titel"/>
      </w:pPr>
      <w:r>
        <w:t xml:space="preserve">Schadenbilanz </w:t>
      </w:r>
      <w:r w:rsidR="007D1DD3">
        <w:t xml:space="preserve">der </w:t>
      </w:r>
      <w:r>
        <w:t xml:space="preserve">Gebäudeversicherung 2021: </w:t>
      </w:r>
      <w:r w:rsidR="003732FA">
        <w:t>Rekord</w:t>
      </w:r>
      <w:r w:rsidR="00F00A09">
        <w:t>e bei</w:t>
      </w:r>
      <w:r w:rsidR="000357C3">
        <w:t xml:space="preserve"> </w:t>
      </w:r>
      <w:r w:rsidR="000D5C09">
        <w:t>Hagel und Schnee</w:t>
      </w:r>
    </w:p>
    <w:p w14:paraId="61BD09A3" w14:textId="77777777" w:rsidR="00A42C26" w:rsidRPr="00480466" w:rsidRDefault="00A42C26" w:rsidP="00A42C26"/>
    <w:p w14:paraId="2C27A1A2" w14:textId="19D1263A" w:rsidR="00966F1A" w:rsidRPr="00480466" w:rsidRDefault="008C3486" w:rsidP="00A42C26">
      <w:pPr>
        <w:rPr>
          <w:b/>
        </w:rPr>
      </w:pPr>
      <w:r w:rsidRPr="00480466">
        <w:rPr>
          <w:b/>
        </w:rPr>
        <w:t>Die</w:t>
      </w:r>
      <w:r w:rsidR="00966F1A" w:rsidRPr="00480466">
        <w:rPr>
          <w:b/>
        </w:rPr>
        <w:t xml:space="preserve"> Schadenbilanz der</w:t>
      </w:r>
      <w:r w:rsidRPr="00480466">
        <w:rPr>
          <w:b/>
        </w:rPr>
        <w:t xml:space="preserve"> Gebäudeversicherung St.Gallen </w:t>
      </w:r>
      <w:r w:rsidR="00BB194C" w:rsidRPr="00480466">
        <w:rPr>
          <w:b/>
        </w:rPr>
        <w:t xml:space="preserve">(GVSG) </w:t>
      </w:r>
      <w:r w:rsidR="00966F1A" w:rsidRPr="00480466">
        <w:rPr>
          <w:b/>
        </w:rPr>
        <w:t xml:space="preserve">für das Jahr 2021 ist ausserordentlich: </w:t>
      </w:r>
      <w:r w:rsidR="00966F1A" w:rsidRPr="000D5C09">
        <w:rPr>
          <w:b/>
        </w:rPr>
        <w:t>Vor allem die heftigen Unwetter im Sommer, ab</w:t>
      </w:r>
      <w:r w:rsidR="008D509F">
        <w:rPr>
          <w:b/>
        </w:rPr>
        <w:t>er auch Schneedruckschäden und</w:t>
      </w:r>
      <w:r w:rsidR="00966F1A" w:rsidRPr="000D5C09">
        <w:rPr>
          <w:b/>
        </w:rPr>
        <w:t xml:space="preserve"> überdurchschnittli</w:t>
      </w:r>
      <w:r w:rsidR="008D509F">
        <w:rPr>
          <w:b/>
        </w:rPr>
        <w:t>che Brandschäden trugen zu einer S</w:t>
      </w:r>
      <w:r w:rsidR="007814F9" w:rsidRPr="000D5C09">
        <w:rPr>
          <w:b/>
        </w:rPr>
        <w:t xml:space="preserve">chadensumme von </w:t>
      </w:r>
      <w:r w:rsidR="000D5C09" w:rsidRPr="000D5C09">
        <w:rPr>
          <w:b/>
        </w:rPr>
        <w:t xml:space="preserve">rund </w:t>
      </w:r>
      <w:r w:rsidR="00966F1A" w:rsidRPr="000D5C09">
        <w:rPr>
          <w:b/>
        </w:rPr>
        <w:t xml:space="preserve">CHF </w:t>
      </w:r>
      <w:r w:rsidR="000D5C09" w:rsidRPr="000D5C09">
        <w:rPr>
          <w:b/>
        </w:rPr>
        <w:t>56.8</w:t>
      </w:r>
      <w:r w:rsidR="00966F1A" w:rsidRPr="000D5C09">
        <w:rPr>
          <w:b/>
        </w:rPr>
        <w:t xml:space="preserve"> Mio. bei.</w:t>
      </w:r>
      <w:r w:rsidR="001F3CB1">
        <w:rPr>
          <w:b/>
        </w:rPr>
        <w:t xml:space="preserve"> Die Hagelschäden brachen alle Rekorde.</w:t>
      </w:r>
    </w:p>
    <w:p w14:paraId="0770A184" w14:textId="37401F0C" w:rsidR="000B1683" w:rsidRDefault="000B1683" w:rsidP="00A42C26">
      <w:pPr>
        <w:rPr>
          <w:b/>
        </w:rPr>
      </w:pPr>
    </w:p>
    <w:p w14:paraId="31BEE5CA" w14:textId="04738119" w:rsidR="00DD2AA2" w:rsidRPr="000357C3" w:rsidRDefault="00C14963" w:rsidP="00DD2AA2">
      <w:pPr>
        <w:rPr>
          <w:b/>
        </w:rPr>
      </w:pPr>
      <w:r>
        <w:rPr>
          <w:b/>
        </w:rPr>
        <w:t xml:space="preserve">Hagel: höchste </w:t>
      </w:r>
      <w:r w:rsidR="00DD2AA2">
        <w:rPr>
          <w:b/>
        </w:rPr>
        <w:t>Schadensumme in der Geschichte der Gebäudeversicherung</w:t>
      </w:r>
    </w:p>
    <w:p w14:paraId="518CF6DC" w14:textId="6C6574D4" w:rsidR="000202E7" w:rsidRPr="0053270F" w:rsidRDefault="000202E7" w:rsidP="000202E7">
      <w:r w:rsidRPr="008629D6">
        <w:t xml:space="preserve">Im Juni und Juli 2021 kam es mehrfach zu heftigen </w:t>
      </w:r>
      <w:r w:rsidRPr="000202E7">
        <w:t>Sommergewittern. Diese führten vor allem im Linthgebiet, Toggenburg, Rheintal und im Für</w:t>
      </w:r>
      <w:r w:rsidR="005E6C97">
        <w:t>stenland zu vielen</w:t>
      </w:r>
      <w:r w:rsidR="00BC6130">
        <w:t xml:space="preserve"> Gebäudeschäden. </w:t>
      </w:r>
      <w:r w:rsidR="005E6C97">
        <w:t xml:space="preserve">Die </w:t>
      </w:r>
      <w:r w:rsidR="00255A45">
        <w:t>Sommer-</w:t>
      </w:r>
      <w:bookmarkStart w:id="0" w:name="_GoBack"/>
      <w:bookmarkEnd w:id="0"/>
      <w:r w:rsidR="005E6C97">
        <w:t>Unwetter</w:t>
      </w:r>
      <w:r w:rsidR="00BC6130">
        <w:t xml:space="preserve"> </w:t>
      </w:r>
      <w:r w:rsidR="005E6C97">
        <w:t>verursachten eine Schadensumme</w:t>
      </w:r>
      <w:r w:rsidR="00BC6130">
        <w:t xml:space="preserve"> in </w:t>
      </w:r>
      <w:r w:rsidR="00BC6130" w:rsidRPr="00BC6130">
        <w:t>der Höhe von insgesamt CHF 26.2 Mio. Dies entspricht 73 % aller Elementarschäden im Jahr 2021. Es kam dabei vor allem zu</w:t>
      </w:r>
      <w:r w:rsidRPr="00BC6130">
        <w:t xml:space="preserve"> Hagel- und </w:t>
      </w:r>
      <w:r w:rsidR="00BC6130" w:rsidRPr="00BC6130">
        <w:t>Überschwemmungsschäden</w:t>
      </w:r>
      <w:r w:rsidRPr="00BC6130">
        <w:t xml:space="preserve">. Allein </w:t>
      </w:r>
      <w:r w:rsidRPr="000202E7">
        <w:t xml:space="preserve">die Hagelschäden machten CHF 21.5 Mio. aus. Dazu Tommy Winiger, Leiter Versicherung: </w:t>
      </w:r>
      <w:r w:rsidR="00B228B4" w:rsidRPr="000202E7">
        <w:rPr>
          <w:i/>
        </w:rPr>
        <w:t xml:space="preserve">"Noch nie in der Geschichte der Gebäudeversicherung verzeichneten wir eine solch hohe Schadenssumme </w:t>
      </w:r>
      <w:r w:rsidR="00B228B4">
        <w:rPr>
          <w:i/>
        </w:rPr>
        <w:t>und so viele Schadenfälle</w:t>
      </w:r>
      <w:r w:rsidR="00B228B4" w:rsidRPr="000202E7">
        <w:rPr>
          <w:i/>
        </w:rPr>
        <w:t xml:space="preserve"> infolge von Hagel. Und die Gebäudeversicherung gibt es immerhin schon seit 1807. Die Sommer-</w:t>
      </w:r>
      <w:r w:rsidR="00B228B4">
        <w:rPr>
          <w:i/>
        </w:rPr>
        <w:t xml:space="preserve">Unwetter verursachten </w:t>
      </w:r>
      <w:r w:rsidR="00B228B4" w:rsidRPr="00DD2AA2">
        <w:rPr>
          <w:i/>
        </w:rPr>
        <w:t xml:space="preserve">insgesamt </w:t>
      </w:r>
      <w:r w:rsidR="00B228B4">
        <w:rPr>
          <w:i/>
        </w:rPr>
        <w:t>4'4</w:t>
      </w:r>
      <w:r w:rsidR="00B228B4" w:rsidRPr="00DD2AA2">
        <w:rPr>
          <w:i/>
        </w:rPr>
        <w:t>00 Elementarschadenfälle</w:t>
      </w:r>
      <w:r w:rsidR="005E6C97">
        <w:rPr>
          <w:i/>
        </w:rPr>
        <w:t>. Dies forderte von</w:t>
      </w:r>
      <w:r w:rsidR="00B228B4">
        <w:rPr>
          <w:i/>
        </w:rPr>
        <w:t xml:space="preserve"> unseren Mitarbeitenden auss</w:t>
      </w:r>
      <w:r w:rsidR="005E6C97">
        <w:rPr>
          <w:i/>
        </w:rPr>
        <w:t>erordentlichen Einsatz</w:t>
      </w:r>
      <w:r w:rsidR="00B228B4">
        <w:rPr>
          <w:i/>
        </w:rPr>
        <w:t>."</w:t>
      </w:r>
    </w:p>
    <w:p w14:paraId="3C660E0A" w14:textId="4C43E52D" w:rsidR="00DD2AA2" w:rsidRDefault="00DD2AA2" w:rsidP="00A42C26">
      <w:pPr>
        <w:rPr>
          <w:b/>
        </w:rPr>
      </w:pPr>
    </w:p>
    <w:p w14:paraId="2B5F8939" w14:textId="31E9D2EF" w:rsidR="000357C3" w:rsidRDefault="00C14963" w:rsidP="00A42C26">
      <w:pPr>
        <w:rPr>
          <w:b/>
        </w:rPr>
      </w:pPr>
      <w:r>
        <w:rPr>
          <w:b/>
        </w:rPr>
        <w:t>Schneedruck und Schneerutsch: höchste Schadensumme seit 1999</w:t>
      </w:r>
    </w:p>
    <w:p w14:paraId="2973E3A2" w14:textId="0D144F53" w:rsidR="007814F9" w:rsidRDefault="005E6C97" w:rsidP="00A42C26">
      <w:r>
        <w:t xml:space="preserve">Die grossen Schneemengen </w:t>
      </w:r>
      <w:r w:rsidR="000357C3">
        <w:t xml:space="preserve">im Januar 2021 führten zu einer </w:t>
      </w:r>
      <w:r w:rsidR="000357C3" w:rsidRPr="0020066C">
        <w:t xml:space="preserve">Schadensumme infolge von Schneedruck </w:t>
      </w:r>
      <w:r w:rsidR="00C14963" w:rsidRPr="0020066C">
        <w:t xml:space="preserve">und Schneerutsch </w:t>
      </w:r>
      <w:r w:rsidR="000357C3" w:rsidRPr="0020066C">
        <w:t xml:space="preserve">von insgesamt </w:t>
      </w:r>
      <w:r w:rsidR="00C14963" w:rsidRPr="0020066C">
        <w:t>rund CHF 4.1 Mio</w:t>
      </w:r>
      <w:r w:rsidR="000357C3" w:rsidRPr="0020066C">
        <w:t>. Dazu Tommy Winiger, Leiter Versicherung:</w:t>
      </w:r>
      <w:r w:rsidR="00F00A09" w:rsidRPr="0020066C">
        <w:t xml:space="preserve"> </w:t>
      </w:r>
      <w:r w:rsidR="000357C3" w:rsidRPr="0020066C">
        <w:rPr>
          <w:i/>
        </w:rPr>
        <w:t>"</w:t>
      </w:r>
      <w:r w:rsidR="00C14963" w:rsidRPr="0020066C">
        <w:rPr>
          <w:i/>
        </w:rPr>
        <w:t>Inn</w:t>
      </w:r>
      <w:r w:rsidR="0020066C" w:rsidRPr="0020066C">
        <w:rPr>
          <w:i/>
        </w:rPr>
        <w:t>erhalb von wenigen Tagen verursachten die Schneemengen im ganzen Kantonsgebiet</w:t>
      </w:r>
      <w:r>
        <w:rPr>
          <w:i/>
        </w:rPr>
        <w:t xml:space="preserve"> Schäden an rund 680 Gebäuden. Dabei wurden </w:t>
      </w:r>
      <w:r w:rsidR="0020066C" w:rsidRPr="0020066C">
        <w:rPr>
          <w:i/>
        </w:rPr>
        <w:t>v.a. Dächer und</w:t>
      </w:r>
      <w:r>
        <w:rPr>
          <w:i/>
        </w:rPr>
        <w:t xml:space="preserve"> Dachaufbauten beschädigt</w:t>
      </w:r>
      <w:r w:rsidR="0020066C" w:rsidRPr="0020066C">
        <w:rPr>
          <w:i/>
        </w:rPr>
        <w:t xml:space="preserve">. </w:t>
      </w:r>
      <w:r w:rsidR="001F3CB1">
        <w:rPr>
          <w:i/>
        </w:rPr>
        <w:t>Letztmals höher war die</w:t>
      </w:r>
      <w:r w:rsidR="0020066C" w:rsidRPr="0020066C">
        <w:rPr>
          <w:i/>
        </w:rPr>
        <w:t xml:space="preserve"> Schadenbelastung durch Sch</w:t>
      </w:r>
      <w:r w:rsidR="001F3CB1">
        <w:rPr>
          <w:i/>
        </w:rPr>
        <w:t>needruck und Schneerutsch</w:t>
      </w:r>
      <w:r w:rsidR="0020066C" w:rsidRPr="0020066C">
        <w:rPr>
          <w:i/>
        </w:rPr>
        <w:t xml:space="preserve"> im Schnee- und Lawinenwinter 1999.</w:t>
      </w:r>
      <w:r w:rsidR="000357C3" w:rsidRPr="0020066C">
        <w:rPr>
          <w:i/>
        </w:rPr>
        <w:t>"</w:t>
      </w:r>
      <w:r w:rsidR="0053270F">
        <w:t xml:space="preserve"> Das langjährige Mittel beträgt be</w:t>
      </w:r>
      <w:r w:rsidR="007814F9" w:rsidRPr="0020066C">
        <w:t>i den Schneedruck-</w:t>
      </w:r>
      <w:r w:rsidR="0020066C" w:rsidRPr="0020066C">
        <w:t xml:space="preserve"> und Schneerutsch-</w:t>
      </w:r>
      <w:r w:rsidR="007814F9" w:rsidRPr="0020066C">
        <w:t xml:space="preserve">Schäden </w:t>
      </w:r>
      <w:r w:rsidR="00C14963" w:rsidRPr="0020066C">
        <w:t>CHF 1.0 Mio</w:t>
      </w:r>
      <w:r w:rsidR="007814F9" w:rsidRPr="0020066C">
        <w:t>.</w:t>
      </w:r>
    </w:p>
    <w:p w14:paraId="1F69B72E" w14:textId="1A153DCD" w:rsidR="000357C3" w:rsidRPr="000357C3" w:rsidRDefault="000357C3" w:rsidP="00A42C26"/>
    <w:p w14:paraId="06F0FA61" w14:textId="283597DE" w:rsidR="006F6E65" w:rsidRPr="00392F91" w:rsidRDefault="003732FA" w:rsidP="00A42C26">
      <w:pPr>
        <w:rPr>
          <w:b/>
        </w:rPr>
      </w:pPr>
      <w:r>
        <w:rPr>
          <w:b/>
        </w:rPr>
        <w:t>Gesamts</w:t>
      </w:r>
      <w:r w:rsidR="00DB203D">
        <w:rPr>
          <w:b/>
        </w:rPr>
        <w:t>chadenbilanz</w:t>
      </w:r>
      <w:r w:rsidR="00C14963">
        <w:rPr>
          <w:b/>
        </w:rPr>
        <w:t>: höchste Gesamtschadensumme</w:t>
      </w:r>
      <w:r w:rsidR="00DB203D">
        <w:rPr>
          <w:b/>
        </w:rPr>
        <w:t xml:space="preserve"> seit fast 20 </w:t>
      </w:r>
      <w:r w:rsidR="007519F5" w:rsidRPr="00392F91">
        <w:rPr>
          <w:b/>
        </w:rPr>
        <w:t>Jahren</w:t>
      </w:r>
    </w:p>
    <w:p w14:paraId="7CC95259" w14:textId="7544461B" w:rsidR="0020066C" w:rsidRPr="0020066C" w:rsidRDefault="00EC2F23" w:rsidP="001B5F55">
      <w:r w:rsidRPr="00351B97">
        <w:t>Letztmals knackte</w:t>
      </w:r>
      <w:r w:rsidR="002E3CC6" w:rsidRPr="00351B97">
        <w:t xml:space="preserve"> die </w:t>
      </w:r>
      <w:r w:rsidR="002E3CC6" w:rsidRPr="0020066C">
        <w:t xml:space="preserve">Gesamtbelastung durch </w:t>
      </w:r>
      <w:r w:rsidR="00392F91" w:rsidRPr="0020066C">
        <w:t>Elementar- und Brandschäden</w:t>
      </w:r>
      <w:r w:rsidR="00DB203D" w:rsidRPr="0020066C">
        <w:t xml:space="preserve"> im Jahr 2002 die 55 Mio.-</w:t>
      </w:r>
      <w:r w:rsidRPr="0020066C">
        <w:t>Grenze</w:t>
      </w:r>
      <w:r w:rsidR="002E3CC6" w:rsidRPr="0020066C">
        <w:t xml:space="preserve">. </w:t>
      </w:r>
      <w:r w:rsidR="0020066C" w:rsidRPr="0020066C">
        <w:t xml:space="preserve">Das Schadenjahr 2021 mit einer Gesamtschadensumme (Elementar und Brand) von CHF 56.8 Mio. geht damit prägend in die Annalen ein. Während im langjährigen Mittel die Elementarschäden jährlich </w:t>
      </w:r>
      <w:r w:rsidR="00DB6AD8">
        <w:t>CHF </w:t>
      </w:r>
      <w:r w:rsidR="0020066C" w:rsidRPr="0020066C">
        <w:t xml:space="preserve">14.7 Mio. betragen, resultierte 2021 eine Schadensumme infolge von Naturereignissen von CHF 35.6 Mio. </w:t>
      </w:r>
    </w:p>
    <w:p w14:paraId="00C44F3E" w14:textId="77777777" w:rsidR="0020066C" w:rsidRPr="0020066C" w:rsidRDefault="0020066C" w:rsidP="001B5F55"/>
    <w:p w14:paraId="0E5CA58E" w14:textId="6E49B2B9" w:rsidR="007519F5" w:rsidRPr="0020066C" w:rsidRDefault="0020066C" w:rsidP="001B5F55">
      <w:r w:rsidRPr="0020066C">
        <w:t xml:space="preserve">Auch die Brandschäden fielen 2021 im </w:t>
      </w:r>
      <w:r w:rsidRPr="00301890">
        <w:t xml:space="preserve">Mehrjahresvergleich überdurchschnittlich aus. Bei den Brandschäden beträgt das langjährige Mittel CHF 16.7 Mio. 2021 entstanden insgesamt CHF Mio. 21.2 Gebäudeschäden </w:t>
      </w:r>
      <w:r w:rsidRPr="0020066C">
        <w:t>durch Brandfälle. Über 38 % der Fälle sind auf die Schadenursache Elektrizität zurückzuführen.</w:t>
      </w:r>
    </w:p>
    <w:p w14:paraId="054EFEC7" w14:textId="00B5E198" w:rsidR="008629D6" w:rsidRDefault="008629D6" w:rsidP="001B5F55"/>
    <w:p w14:paraId="5C9C3B37" w14:textId="606DBA31" w:rsidR="009233C3" w:rsidRDefault="009233C3" w:rsidP="001B5F55"/>
    <w:p w14:paraId="6C8CDE03" w14:textId="07ED7989" w:rsidR="009233C3" w:rsidRDefault="009233C3" w:rsidP="001B5F55"/>
    <w:p w14:paraId="3C5C3E08" w14:textId="77777777" w:rsidR="009233C3" w:rsidRDefault="009233C3" w:rsidP="001B5F55"/>
    <w:p w14:paraId="64FABCDA" w14:textId="62A400EB" w:rsidR="005E0323" w:rsidRPr="005E0323" w:rsidRDefault="005E0323" w:rsidP="001B5F55">
      <w:pPr>
        <w:rPr>
          <w:b/>
        </w:rPr>
      </w:pPr>
      <w:r w:rsidRPr="005E0323">
        <w:rPr>
          <w:b/>
        </w:rPr>
        <w:lastRenderedPageBreak/>
        <w:t>Versicherungsprämien</w:t>
      </w:r>
      <w:r w:rsidR="0020066C">
        <w:rPr>
          <w:b/>
        </w:rPr>
        <w:t>: bleiben trotz Rekordjahr</w:t>
      </w:r>
      <w:r w:rsidRPr="005E0323">
        <w:rPr>
          <w:b/>
        </w:rPr>
        <w:t xml:space="preserve"> konstant</w:t>
      </w:r>
    </w:p>
    <w:p w14:paraId="64027B02" w14:textId="4FC2356A" w:rsidR="002E3CC6" w:rsidRPr="005E0323" w:rsidRDefault="005E0323" w:rsidP="001B5F55">
      <w:r w:rsidRPr="005E0323">
        <w:t>Trotz der ausserordentlich hohen Schadenbelastung im Jahr 2021 bleiben die Versicherungsprämien auch 2022 konstant. Dank einer sorgfältigen Rückstellungspraxis verfügt die Gebäudeversicherung üb</w:t>
      </w:r>
      <w:r w:rsidR="0010448C">
        <w:t>er genügend finanzielle Polster,</w:t>
      </w:r>
      <w:r w:rsidRPr="005E0323">
        <w:t xml:space="preserve"> um auch solch schadenreichere Jahre bewältigen zu können.</w:t>
      </w:r>
    </w:p>
    <w:p w14:paraId="50B9D4B3" w14:textId="3ECA63AF" w:rsidR="00E817E8" w:rsidRDefault="00E817E8" w:rsidP="001B5F55"/>
    <w:p w14:paraId="755F0C5C" w14:textId="73F06C92" w:rsidR="00E817E8" w:rsidRPr="005506AD" w:rsidRDefault="00E817E8" w:rsidP="001B5F55">
      <w:r w:rsidRPr="005506AD">
        <w:t>In der Beilage zu dieser Mitteilung erhalten Sie folgende Grafiken:</w:t>
      </w:r>
    </w:p>
    <w:p w14:paraId="69820629" w14:textId="23090C6A" w:rsidR="00E817E8" w:rsidRPr="005506AD" w:rsidRDefault="00E817E8" w:rsidP="00E817E8">
      <w:pPr>
        <w:pStyle w:val="AufzhlungGVSG"/>
      </w:pPr>
      <w:r w:rsidRPr="005506AD">
        <w:t>S</w:t>
      </w:r>
      <w:r w:rsidR="007B3E99" w:rsidRPr="005506AD">
        <w:t>chadenbelastung im Zeitverlauf: Schäden Total</w:t>
      </w:r>
    </w:p>
    <w:p w14:paraId="5B3BAD96" w14:textId="00BC7FE2" w:rsidR="00E817E8" w:rsidRPr="005506AD" w:rsidRDefault="00E817E8" w:rsidP="00E817E8">
      <w:pPr>
        <w:pStyle w:val="AufzhlungGVSG"/>
      </w:pPr>
      <w:r w:rsidRPr="005506AD">
        <w:t>Schadenbelast</w:t>
      </w:r>
      <w:r w:rsidR="007B3E99" w:rsidRPr="005506AD">
        <w:t>ung im Zeitverlauf: Elementarschäden</w:t>
      </w:r>
    </w:p>
    <w:p w14:paraId="5A82BC5E" w14:textId="2CC7FBBC" w:rsidR="007B3E99" w:rsidRPr="005506AD" w:rsidRDefault="007B3E99" w:rsidP="00E817E8">
      <w:pPr>
        <w:pStyle w:val="AufzhlungGVSG"/>
      </w:pPr>
      <w:r w:rsidRPr="005506AD">
        <w:t>Schadenbelastung im Zeitverlauf: Brandschäden</w:t>
      </w:r>
    </w:p>
    <w:p w14:paraId="4C38A103" w14:textId="7AE5A01B" w:rsidR="006D1142" w:rsidRPr="005506AD" w:rsidRDefault="006D1142" w:rsidP="001B5F55"/>
    <w:p w14:paraId="563C171B" w14:textId="77777777" w:rsidR="00E817E8" w:rsidRDefault="00E817E8" w:rsidP="001B5F55"/>
    <w:p w14:paraId="3385D638" w14:textId="77777777" w:rsidR="00760C25" w:rsidRPr="00AC36FA" w:rsidRDefault="00760C25" w:rsidP="001B5F55">
      <w:pPr>
        <w:rPr>
          <w:b/>
        </w:rPr>
      </w:pPr>
      <w:r w:rsidRPr="00AC36FA">
        <w:rPr>
          <w:b/>
        </w:rPr>
        <w:t>Kontakt für Rückfragen</w:t>
      </w:r>
      <w:r w:rsidR="00147578">
        <w:rPr>
          <w:b/>
        </w:rPr>
        <w:t xml:space="preserve"> (zwischen </w:t>
      </w:r>
      <w:r w:rsidR="00F32438">
        <w:rPr>
          <w:b/>
        </w:rPr>
        <w:t>14:00</w:t>
      </w:r>
      <w:r w:rsidR="00187792">
        <w:rPr>
          <w:b/>
        </w:rPr>
        <w:t xml:space="preserve"> und 16</w:t>
      </w:r>
      <w:r w:rsidR="00147578">
        <w:rPr>
          <w:b/>
        </w:rPr>
        <w:t>:00 Uhr):</w:t>
      </w:r>
    </w:p>
    <w:p w14:paraId="3077EBED" w14:textId="77777777" w:rsidR="0074333C" w:rsidRDefault="006D60FD" w:rsidP="001B5F55">
      <w:r>
        <w:t>Tommy Winiger, Leiter Versicherung</w:t>
      </w:r>
    </w:p>
    <w:p w14:paraId="03A2A4D0" w14:textId="77777777" w:rsidR="0074333C" w:rsidRPr="00644C8F" w:rsidRDefault="006D60FD" w:rsidP="001B5F55">
      <w:r>
        <w:t>Tel.: 058 229 70 34</w:t>
      </w:r>
    </w:p>
    <w:p w14:paraId="11997E81" w14:textId="29072255" w:rsidR="00760C25" w:rsidRPr="00644C8F" w:rsidRDefault="008E4FE0" w:rsidP="001B5F55">
      <w:r>
        <w:t>E-M</w:t>
      </w:r>
      <w:r w:rsidR="0074333C" w:rsidRPr="00644C8F">
        <w:t xml:space="preserve">ail: </w:t>
      </w:r>
      <w:r w:rsidR="006D60FD">
        <w:t>tommy.winig</w:t>
      </w:r>
      <w:r w:rsidR="009F497C" w:rsidRPr="00644C8F">
        <w:t>er@gvsg.ch</w:t>
      </w:r>
    </w:p>
    <w:p w14:paraId="4896E485" w14:textId="77777777" w:rsidR="007E73B5" w:rsidRPr="00644C8F" w:rsidRDefault="007E73B5"/>
    <w:p w14:paraId="5FC98AFF" w14:textId="77777777" w:rsidR="00B35725" w:rsidRDefault="00B35725" w:rsidP="001B5F55"/>
    <w:tbl>
      <w:tblPr>
        <w:tblStyle w:val="Listentabelle4Akzent6"/>
        <w:tblW w:w="5000" w:type="pct"/>
        <w:tblLook w:val="0660" w:firstRow="1" w:lastRow="1" w:firstColumn="0" w:lastColumn="0" w:noHBand="1" w:noVBand="1"/>
      </w:tblPr>
      <w:tblGrid>
        <w:gridCol w:w="9627"/>
      </w:tblGrid>
      <w:tr w:rsidR="00F24BDF" w14:paraId="0844F752" w14:textId="77777777" w:rsidTr="003E1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tcW w:w="5000" w:type="pct"/>
            <w:noWrap/>
          </w:tcPr>
          <w:p w14:paraId="51E639D1" w14:textId="77777777" w:rsidR="00F24BDF" w:rsidRDefault="00F24BDF" w:rsidP="007B270B">
            <w:r>
              <w:rPr>
                <w:lang w:val="de-DE"/>
              </w:rPr>
              <w:t>Die Gebäudeversicherung St.Gallen (GVSG)</w:t>
            </w:r>
          </w:p>
        </w:tc>
      </w:tr>
      <w:tr w:rsidR="00F24BDF" w14:paraId="21650C77" w14:textId="77777777" w:rsidTr="003E1F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5000" w:type="pct"/>
            <w:noWrap/>
          </w:tcPr>
          <w:p w14:paraId="58D0C9F2" w14:textId="77777777" w:rsidR="00F24BDF" w:rsidRPr="000E71E4" w:rsidRDefault="00F24BDF" w:rsidP="007B270B">
            <w:pPr>
              <w:rPr>
                <w:b w:val="0"/>
              </w:rPr>
            </w:pPr>
          </w:p>
          <w:p w14:paraId="5CE03BDA" w14:textId="77777777" w:rsidR="00F24BDF" w:rsidRPr="00DE5345" w:rsidRDefault="00F24BDF" w:rsidP="007B270B">
            <w:pPr>
              <w:rPr>
                <w:b w:val="0"/>
              </w:rPr>
            </w:pPr>
            <w:r w:rsidRPr="004429D3">
              <w:rPr>
                <w:b w:val="0"/>
              </w:rPr>
              <w:t>Mit dem dreifachen Schutzsystem von "</w:t>
            </w:r>
            <w:r>
              <w:rPr>
                <w:b w:val="0"/>
              </w:rPr>
              <w:t>versichern, schützen und löschen</w:t>
            </w:r>
            <w:r w:rsidRPr="004429D3">
              <w:rPr>
                <w:b w:val="0"/>
              </w:rPr>
              <w:t xml:space="preserve">" sorgt die Gebäudeversicherung St.Gallen für einen wirkungsvollen </w:t>
            </w:r>
            <w:r>
              <w:rPr>
                <w:b w:val="0"/>
              </w:rPr>
              <w:t>Schutz aller Gebäude im Kanton St.Gallen</w:t>
            </w:r>
            <w:r w:rsidRPr="004429D3">
              <w:rPr>
                <w:b w:val="0"/>
              </w:rPr>
              <w:t xml:space="preserve">: Sie setzt sich für die </w:t>
            </w:r>
            <w:r>
              <w:rPr>
                <w:b w:val="0"/>
              </w:rPr>
              <w:t xml:space="preserve">Schadensverhütung </w:t>
            </w:r>
            <w:r w:rsidRPr="004429D3">
              <w:rPr>
                <w:b w:val="0"/>
              </w:rPr>
              <w:t>sowie fürs Feuerwehrwesen ein und biete</w:t>
            </w:r>
            <w:r>
              <w:rPr>
                <w:b w:val="0"/>
              </w:rPr>
              <w:t>t Versicherungsschutz im Ereignis</w:t>
            </w:r>
            <w:r w:rsidRPr="004429D3">
              <w:rPr>
                <w:b w:val="0"/>
              </w:rPr>
              <w:t xml:space="preserve">fall. Als </w:t>
            </w:r>
            <w:r>
              <w:rPr>
                <w:b w:val="0"/>
              </w:rPr>
              <w:t xml:space="preserve">selbständiges </w:t>
            </w:r>
            <w:r w:rsidRPr="004429D3">
              <w:rPr>
                <w:b w:val="0"/>
              </w:rPr>
              <w:t xml:space="preserve">öffentlich-rechtliches Unternehmen beschäftigt sie rund </w:t>
            </w:r>
            <w:r>
              <w:rPr>
                <w:b w:val="0"/>
              </w:rPr>
              <w:t>50 hauptberufliche und 140 nebenberufliche Mitarbeitende.</w:t>
            </w:r>
          </w:p>
        </w:tc>
      </w:tr>
    </w:tbl>
    <w:p w14:paraId="3C9BE4C8" w14:textId="77777777" w:rsidR="00F24BDF" w:rsidRDefault="00F24BDF" w:rsidP="001B5F55"/>
    <w:sectPr w:rsidR="00F24BDF" w:rsidSect="00622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F4BA1" w14:textId="77777777" w:rsidR="003069C6" w:rsidRDefault="003069C6" w:rsidP="005A2F4E">
      <w:pPr>
        <w:spacing w:line="240" w:lineRule="auto"/>
      </w:pPr>
      <w:r>
        <w:separator/>
      </w:r>
    </w:p>
  </w:endnote>
  <w:endnote w:type="continuationSeparator" w:id="0">
    <w:p w14:paraId="43098D27" w14:textId="77777777" w:rsidR="003069C6" w:rsidRDefault="003069C6" w:rsidP="005A2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69DA0" w14:textId="77777777" w:rsidR="00C221E5" w:rsidRDefault="00C221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AC36A" w14:textId="1F3112E7" w:rsidR="001644B3" w:rsidRDefault="001644B3" w:rsidP="001644B3">
    <w:pPr>
      <w:pStyle w:val="Fuzeile"/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55A45">
      <w:rPr>
        <w:noProof/>
      </w:rPr>
      <w:t>2</w:t>
    </w:r>
    <w:r>
      <w:fldChar w:fldCharType="end"/>
    </w:r>
    <w:r>
      <w:t>/</w:t>
    </w:r>
    <w:fldSimple w:instr=" NUMPAGES   \* MERGEFORMAT ">
      <w:r w:rsidR="00255A45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8D46" w14:textId="2831B01C" w:rsidR="00A82333" w:rsidRDefault="00A82333" w:rsidP="00A82333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5A45">
      <w:rPr>
        <w:noProof/>
      </w:rPr>
      <w:t>1</w:t>
    </w:r>
    <w:r>
      <w:fldChar w:fldCharType="end"/>
    </w:r>
    <w:r>
      <w:t>/</w:t>
    </w:r>
    <w:fldSimple w:instr=" NUMPAGES   \* MERGEFORMAT ">
      <w:r w:rsidR="00255A4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8380F" w14:textId="77777777" w:rsidR="003069C6" w:rsidRDefault="003069C6" w:rsidP="005A2F4E">
      <w:pPr>
        <w:spacing w:line="240" w:lineRule="auto"/>
      </w:pPr>
      <w:r>
        <w:separator/>
      </w:r>
    </w:p>
  </w:footnote>
  <w:footnote w:type="continuationSeparator" w:id="0">
    <w:p w14:paraId="08574116" w14:textId="77777777" w:rsidR="003069C6" w:rsidRDefault="003069C6" w:rsidP="005A2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D363" w14:textId="77777777" w:rsidR="00C221E5" w:rsidRDefault="00C221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C202B" w14:textId="77777777" w:rsidR="00C221E5" w:rsidRDefault="00C221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4876"/>
      <w:gridCol w:w="3005"/>
    </w:tblGrid>
    <w:tr w:rsidR="00364324" w14:paraId="097A130E" w14:textId="77777777" w:rsidTr="005253C8">
      <w:trPr>
        <w:cantSplit/>
        <w:trHeight w:hRule="exact" w:val="2098"/>
      </w:trPr>
      <w:tc>
        <w:tcPr>
          <w:tcW w:w="1758" w:type="dxa"/>
        </w:tcPr>
        <w:p w14:paraId="5B8E1F18" w14:textId="77777777" w:rsidR="00C221E5" w:rsidRDefault="00C221E5" w:rsidP="00C221E5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>Recht &amp;</w:t>
          </w:r>
        </w:p>
        <w:p w14:paraId="764BD34D" w14:textId="77777777" w:rsidR="00C221E5" w:rsidRDefault="00C221E5" w:rsidP="00C221E5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>Kommunikation</w:t>
          </w:r>
        </w:p>
        <w:p w14:paraId="55F62D47" w14:textId="77777777" w:rsidR="00364324" w:rsidRDefault="00364324" w:rsidP="00364324">
          <w:pPr>
            <w:pStyle w:val="Kopfzeile"/>
          </w:pPr>
          <w:r>
            <w:t>Davidstrasse 37</w:t>
          </w:r>
        </w:p>
        <w:p w14:paraId="6033E3D1" w14:textId="77777777" w:rsidR="00364324" w:rsidRDefault="00364324" w:rsidP="00364324">
          <w:pPr>
            <w:pStyle w:val="Kopfzeile"/>
          </w:pPr>
          <w:r>
            <w:t>CH-9001 St.Gallen</w:t>
          </w:r>
        </w:p>
        <w:p w14:paraId="41B7BFC3" w14:textId="77777777" w:rsidR="00364324" w:rsidRDefault="00364324" w:rsidP="00364324">
          <w:pPr>
            <w:pStyle w:val="Kopfzeile"/>
          </w:pPr>
          <w:r>
            <w:t>www.gvsg.ch</w:t>
          </w:r>
        </w:p>
      </w:tc>
      <w:tc>
        <w:tcPr>
          <w:tcW w:w="4876" w:type="dxa"/>
        </w:tcPr>
        <w:p w14:paraId="414478D3" w14:textId="77777777" w:rsidR="00364324" w:rsidRPr="00364324" w:rsidRDefault="00A60316" w:rsidP="00364324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fldChar w:fldCharType="begin" w:fldLock="1"/>
          </w:r>
          <w:r>
            <w:rPr>
              <w:b/>
              <w:bCs/>
            </w:rPr>
            <w:instrText xml:space="preserve"> USERNAME   \* MERGEFORMAT </w:instrText>
          </w:r>
          <w:r>
            <w:rPr>
              <w:b/>
              <w:bCs/>
            </w:rPr>
            <w:fldChar w:fldCharType="separate"/>
          </w:r>
          <w:r w:rsidR="00103924">
            <w:rPr>
              <w:b/>
              <w:bCs/>
              <w:noProof/>
            </w:rPr>
            <w:t>Natalie Koller</w:t>
          </w:r>
          <w:r>
            <w:rPr>
              <w:b/>
              <w:bCs/>
            </w:rPr>
            <w:fldChar w:fldCharType="end"/>
          </w:r>
        </w:p>
        <w:p w14:paraId="7ADC2073" w14:textId="77777777" w:rsidR="00103924" w:rsidRDefault="00B76CB2" w:rsidP="00364324">
          <w:pPr>
            <w:pStyle w:val="Kopfzeile"/>
            <w:rPr>
              <w:noProof/>
            </w:rPr>
          </w:pPr>
          <w:r>
            <w:fldChar w:fldCharType="begin" w:fldLock="1"/>
          </w:r>
          <w:r>
            <w:instrText xml:space="preserve"> USERADDRESS   \* MERGEFORMAT </w:instrText>
          </w:r>
          <w:r>
            <w:fldChar w:fldCharType="separate"/>
          </w:r>
          <w:r w:rsidR="00103924">
            <w:rPr>
              <w:noProof/>
            </w:rPr>
            <w:t>Leiterin Recht &amp; Kommunikation</w:t>
          </w:r>
        </w:p>
        <w:p w14:paraId="69D5C7E6" w14:textId="77777777" w:rsidR="00103924" w:rsidRDefault="00103924" w:rsidP="00364324">
          <w:pPr>
            <w:pStyle w:val="Kopfzeile"/>
            <w:rPr>
              <w:noProof/>
            </w:rPr>
          </w:pPr>
          <w:r>
            <w:rPr>
              <w:noProof/>
            </w:rPr>
            <w:t>T +41 58 229 70 76</w:t>
          </w:r>
        </w:p>
        <w:p w14:paraId="4962A097" w14:textId="77777777" w:rsidR="00364324" w:rsidRDefault="00103924" w:rsidP="005C69AC">
          <w:pPr>
            <w:pStyle w:val="Kopfzeile"/>
          </w:pPr>
          <w:r>
            <w:rPr>
              <w:noProof/>
            </w:rPr>
            <w:t>natalie.koller@gvsg.ch</w:t>
          </w:r>
          <w:r w:rsidR="00B76CB2">
            <w:rPr>
              <w:noProof/>
            </w:rPr>
            <w:fldChar w:fldCharType="end"/>
          </w:r>
        </w:p>
      </w:tc>
      <w:tc>
        <w:tcPr>
          <w:tcW w:w="3005" w:type="dxa"/>
        </w:tcPr>
        <w:p w14:paraId="67B7991E" w14:textId="77777777" w:rsidR="00364324" w:rsidRDefault="00AB7473" w:rsidP="00364324">
          <w:pPr>
            <w:pStyle w:val="Kopfzeile"/>
          </w:pPr>
          <w:r>
            <w:rPr>
              <w:b/>
              <w:bCs/>
              <w:noProof/>
              <w:lang w:eastAsia="de-CH"/>
            </w:rPr>
            <w:drawing>
              <wp:inline distT="0" distB="0" distL="0" distR="0" wp14:anchorId="3773A820" wp14:editId="6B05A0C3">
                <wp:extent cx="1803600" cy="846000"/>
                <wp:effectExtent l="0" t="0" r="635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vsg_logo_100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00" cy="84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39BCEE" w14:textId="77777777" w:rsidR="00364324" w:rsidRPr="00364324" w:rsidRDefault="00364324" w:rsidP="003643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B24"/>
    <w:multiLevelType w:val="hybridMultilevel"/>
    <w:tmpl w:val="85D47E58"/>
    <w:lvl w:ilvl="0" w:tplc="08070011">
      <w:start w:val="1"/>
      <w:numFmt w:val="decimal"/>
      <w:lvlText w:val="%1)"/>
      <w:lvlJc w:val="left"/>
      <w:pPr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4BD90452"/>
    <w:multiLevelType w:val="hybridMultilevel"/>
    <w:tmpl w:val="85D47E58"/>
    <w:lvl w:ilvl="0" w:tplc="08070011">
      <w:start w:val="1"/>
      <w:numFmt w:val="decimal"/>
      <w:lvlText w:val="%1)"/>
      <w:lvlJc w:val="left"/>
      <w:pPr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4"/>
    <w:rsid w:val="000202E7"/>
    <w:rsid w:val="000357C3"/>
    <w:rsid w:val="00040232"/>
    <w:rsid w:val="00047B60"/>
    <w:rsid w:val="00052D7E"/>
    <w:rsid w:val="0006432D"/>
    <w:rsid w:val="00070936"/>
    <w:rsid w:val="000949BB"/>
    <w:rsid w:val="000B1683"/>
    <w:rsid w:val="000D0965"/>
    <w:rsid w:val="000D323D"/>
    <w:rsid w:val="000D5C09"/>
    <w:rsid w:val="000E01D2"/>
    <w:rsid w:val="000E71E4"/>
    <w:rsid w:val="000F4B0E"/>
    <w:rsid w:val="00103924"/>
    <w:rsid w:val="0010448C"/>
    <w:rsid w:val="00110D69"/>
    <w:rsid w:val="00132429"/>
    <w:rsid w:val="00141833"/>
    <w:rsid w:val="00147578"/>
    <w:rsid w:val="001644B3"/>
    <w:rsid w:val="00187792"/>
    <w:rsid w:val="001B5F55"/>
    <w:rsid w:val="001C096D"/>
    <w:rsid w:val="001F0484"/>
    <w:rsid w:val="001F3CB1"/>
    <w:rsid w:val="001F7B97"/>
    <w:rsid w:val="0020066C"/>
    <w:rsid w:val="002020C3"/>
    <w:rsid w:val="00202C44"/>
    <w:rsid w:val="00244CC3"/>
    <w:rsid w:val="00245EAD"/>
    <w:rsid w:val="00251F25"/>
    <w:rsid w:val="00255A45"/>
    <w:rsid w:val="00264B23"/>
    <w:rsid w:val="00266077"/>
    <w:rsid w:val="00297323"/>
    <w:rsid w:val="002D1615"/>
    <w:rsid w:val="002D2506"/>
    <w:rsid w:val="002E3CC6"/>
    <w:rsid w:val="002F7996"/>
    <w:rsid w:val="00301890"/>
    <w:rsid w:val="003067FD"/>
    <w:rsid w:val="003069C6"/>
    <w:rsid w:val="00314A1A"/>
    <w:rsid w:val="00315707"/>
    <w:rsid w:val="00341619"/>
    <w:rsid w:val="00351B97"/>
    <w:rsid w:val="00353944"/>
    <w:rsid w:val="00355FA3"/>
    <w:rsid w:val="00364324"/>
    <w:rsid w:val="003705C3"/>
    <w:rsid w:val="003732FA"/>
    <w:rsid w:val="00382096"/>
    <w:rsid w:val="00392F91"/>
    <w:rsid w:val="0039474A"/>
    <w:rsid w:val="003B408B"/>
    <w:rsid w:val="003C11D7"/>
    <w:rsid w:val="003D3993"/>
    <w:rsid w:val="003E1FDF"/>
    <w:rsid w:val="003F2D3D"/>
    <w:rsid w:val="003F3493"/>
    <w:rsid w:val="00401F96"/>
    <w:rsid w:val="0040572D"/>
    <w:rsid w:val="00434F26"/>
    <w:rsid w:val="004538B3"/>
    <w:rsid w:val="0046052D"/>
    <w:rsid w:val="00480051"/>
    <w:rsid w:val="00480466"/>
    <w:rsid w:val="004A65C8"/>
    <w:rsid w:val="004D61B7"/>
    <w:rsid w:val="004E508D"/>
    <w:rsid w:val="004E6B8F"/>
    <w:rsid w:val="004F013D"/>
    <w:rsid w:val="0050266C"/>
    <w:rsid w:val="005253C8"/>
    <w:rsid w:val="0053270F"/>
    <w:rsid w:val="00536A91"/>
    <w:rsid w:val="005506AD"/>
    <w:rsid w:val="00564DAD"/>
    <w:rsid w:val="00574BF1"/>
    <w:rsid w:val="0058187C"/>
    <w:rsid w:val="00592CB6"/>
    <w:rsid w:val="005963E5"/>
    <w:rsid w:val="005A2F4E"/>
    <w:rsid w:val="005A3C4A"/>
    <w:rsid w:val="005C23EE"/>
    <w:rsid w:val="005C69AC"/>
    <w:rsid w:val="005E0323"/>
    <w:rsid w:val="005E33E2"/>
    <w:rsid w:val="005E6C97"/>
    <w:rsid w:val="005F3A40"/>
    <w:rsid w:val="00622FB4"/>
    <w:rsid w:val="00623753"/>
    <w:rsid w:val="006326BE"/>
    <w:rsid w:val="00635228"/>
    <w:rsid w:val="00644C8F"/>
    <w:rsid w:val="0064789A"/>
    <w:rsid w:val="0065649D"/>
    <w:rsid w:val="00661840"/>
    <w:rsid w:val="00674505"/>
    <w:rsid w:val="0068759D"/>
    <w:rsid w:val="00695843"/>
    <w:rsid w:val="006A6690"/>
    <w:rsid w:val="006A736D"/>
    <w:rsid w:val="006D1142"/>
    <w:rsid w:val="006D60FD"/>
    <w:rsid w:val="006E4541"/>
    <w:rsid w:val="006F0A53"/>
    <w:rsid w:val="006F6E65"/>
    <w:rsid w:val="006F71F6"/>
    <w:rsid w:val="00701507"/>
    <w:rsid w:val="0071752F"/>
    <w:rsid w:val="00730272"/>
    <w:rsid w:val="0074333C"/>
    <w:rsid w:val="007519F5"/>
    <w:rsid w:val="00760C25"/>
    <w:rsid w:val="00767C82"/>
    <w:rsid w:val="0077140B"/>
    <w:rsid w:val="00780231"/>
    <w:rsid w:val="0078080C"/>
    <w:rsid w:val="007814F9"/>
    <w:rsid w:val="007857F3"/>
    <w:rsid w:val="007A417F"/>
    <w:rsid w:val="007B3E99"/>
    <w:rsid w:val="007C3DC8"/>
    <w:rsid w:val="007C50ED"/>
    <w:rsid w:val="007D1DD3"/>
    <w:rsid w:val="007D6ACB"/>
    <w:rsid w:val="007E1A4A"/>
    <w:rsid w:val="007E73B5"/>
    <w:rsid w:val="008011CD"/>
    <w:rsid w:val="00802A8E"/>
    <w:rsid w:val="008205CE"/>
    <w:rsid w:val="008247D1"/>
    <w:rsid w:val="008346CB"/>
    <w:rsid w:val="008365C3"/>
    <w:rsid w:val="00842C7E"/>
    <w:rsid w:val="00844F59"/>
    <w:rsid w:val="00845256"/>
    <w:rsid w:val="00846A72"/>
    <w:rsid w:val="0085460E"/>
    <w:rsid w:val="00860DAB"/>
    <w:rsid w:val="00861E9A"/>
    <w:rsid w:val="008629D6"/>
    <w:rsid w:val="00862B26"/>
    <w:rsid w:val="00880DD2"/>
    <w:rsid w:val="0089744F"/>
    <w:rsid w:val="008B08F6"/>
    <w:rsid w:val="008C3486"/>
    <w:rsid w:val="008C72E8"/>
    <w:rsid w:val="008D509F"/>
    <w:rsid w:val="008E4DE7"/>
    <w:rsid w:val="008E4FE0"/>
    <w:rsid w:val="008F7202"/>
    <w:rsid w:val="00903762"/>
    <w:rsid w:val="00905B7A"/>
    <w:rsid w:val="009119A4"/>
    <w:rsid w:val="009233C3"/>
    <w:rsid w:val="00924DBF"/>
    <w:rsid w:val="00927FE1"/>
    <w:rsid w:val="00931382"/>
    <w:rsid w:val="00966F1A"/>
    <w:rsid w:val="00990560"/>
    <w:rsid w:val="0099459B"/>
    <w:rsid w:val="009D56DE"/>
    <w:rsid w:val="009F497C"/>
    <w:rsid w:val="00A01B63"/>
    <w:rsid w:val="00A42C26"/>
    <w:rsid w:val="00A4522D"/>
    <w:rsid w:val="00A60316"/>
    <w:rsid w:val="00A61620"/>
    <w:rsid w:val="00A65DA2"/>
    <w:rsid w:val="00A74DB7"/>
    <w:rsid w:val="00A8142B"/>
    <w:rsid w:val="00A82333"/>
    <w:rsid w:val="00A84BDE"/>
    <w:rsid w:val="00A908EE"/>
    <w:rsid w:val="00AA0179"/>
    <w:rsid w:val="00AA38A0"/>
    <w:rsid w:val="00AB7473"/>
    <w:rsid w:val="00AC273E"/>
    <w:rsid w:val="00AC36FA"/>
    <w:rsid w:val="00AD450C"/>
    <w:rsid w:val="00AF651B"/>
    <w:rsid w:val="00AF75B6"/>
    <w:rsid w:val="00B228B4"/>
    <w:rsid w:val="00B22FB9"/>
    <w:rsid w:val="00B35725"/>
    <w:rsid w:val="00B4431D"/>
    <w:rsid w:val="00B45949"/>
    <w:rsid w:val="00B4644F"/>
    <w:rsid w:val="00B63350"/>
    <w:rsid w:val="00B74EFF"/>
    <w:rsid w:val="00B765C7"/>
    <w:rsid w:val="00B76CB2"/>
    <w:rsid w:val="00B95D00"/>
    <w:rsid w:val="00B95F47"/>
    <w:rsid w:val="00B96B42"/>
    <w:rsid w:val="00BB194C"/>
    <w:rsid w:val="00BC6130"/>
    <w:rsid w:val="00BE534D"/>
    <w:rsid w:val="00BF1169"/>
    <w:rsid w:val="00C028D5"/>
    <w:rsid w:val="00C13DD9"/>
    <w:rsid w:val="00C14963"/>
    <w:rsid w:val="00C2061B"/>
    <w:rsid w:val="00C221E5"/>
    <w:rsid w:val="00C26B4C"/>
    <w:rsid w:val="00C34BC4"/>
    <w:rsid w:val="00C431E3"/>
    <w:rsid w:val="00C432DA"/>
    <w:rsid w:val="00C47E8D"/>
    <w:rsid w:val="00C5185E"/>
    <w:rsid w:val="00C53075"/>
    <w:rsid w:val="00C541D5"/>
    <w:rsid w:val="00C74604"/>
    <w:rsid w:val="00C8365B"/>
    <w:rsid w:val="00CB5AA7"/>
    <w:rsid w:val="00CD3CE4"/>
    <w:rsid w:val="00CE2555"/>
    <w:rsid w:val="00CE797E"/>
    <w:rsid w:val="00CF2B8E"/>
    <w:rsid w:val="00CF3577"/>
    <w:rsid w:val="00CF4918"/>
    <w:rsid w:val="00CF74FB"/>
    <w:rsid w:val="00D217B2"/>
    <w:rsid w:val="00D61815"/>
    <w:rsid w:val="00D61FB5"/>
    <w:rsid w:val="00D7061B"/>
    <w:rsid w:val="00D70FDD"/>
    <w:rsid w:val="00D7149F"/>
    <w:rsid w:val="00DA2C38"/>
    <w:rsid w:val="00DB203D"/>
    <w:rsid w:val="00DB6AD8"/>
    <w:rsid w:val="00DD2AA2"/>
    <w:rsid w:val="00DE2885"/>
    <w:rsid w:val="00DE5345"/>
    <w:rsid w:val="00DE59E5"/>
    <w:rsid w:val="00DF1FD2"/>
    <w:rsid w:val="00DF26F6"/>
    <w:rsid w:val="00E01110"/>
    <w:rsid w:val="00E01760"/>
    <w:rsid w:val="00E151CA"/>
    <w:rsid w:val="00E160D4"/>
    <w:rsid w:val="00E817E8"/>
    <w:rsid w:val="00E83E63"/>
    <w:rsid w:val="00EC2F23"/>
    <w:rsid w:val="00EF31A6"/>
    <w:rsid w:val="00F00A09"/>
    <w:rsid w:val="00F20B5A"/>
    <w:rsid w:val="00F22576"/>
    <w:rsid w:val="00F24BDF"/>
    <w:rsid w:val="00F32438"/>
    <w:rsid w:val="00F63FA9"/>
    <w:rsid w:val="00F641D9"/>
    <w:rsid w:val="00F64AE1"/>
    <w:rsid w:val="00F64DC2"/>
    <w:rsid w:val="00F84CE9"/>
    <w:rsid w:val="00F938A8"/>
    <w:rsid w:val="00F94415"/>
    <w:rsid w:val="00F96E5A"/>
    <w:rsid w:val="00FA2103"/>
    <w:rsid w:val="00FA306C"/>
    <w:rsid w:val="00FC4391"/>
    <w:rsid w:val="00FD220D"/>
    <w:rsid w:val="00FD415B"/>
    <w:rsid w:val="00FF116C"/>
    <w:rsid w:val="00FF428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9830E0E"/>
  <w15:chartTrackingRefBased/>
  <w15:docId w15:val="{BFDFB29D-5AFA-4C17-83E4-86982C56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DE7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27"/>
      </w:numPr>
      <w:pBdr>
        <w:top w:val="single" w:sz="8" w:space="4" w:color="8A963B" w:themeColor="accent1"/>
      </w:pBdr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27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27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27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27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8E4DE7"/>
    <w:rPr>
      <w:sz w:val="17"/>
    </w:rPr>
  </w:style>
  <w:style w:type="paragraph" w:styleId="Fuzeile">
    <w:name w:val="footer"/>
    <w:basedOn w:val="Standard"/>
    <w:link w:val="FuzeileZchn"/>
    <w:uiPriority w:val="99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18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7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qFormat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table" w:styleId="HelleListe-Akzent3">
    <w:name w:val="Light List Accent 3"/>
    <w:basedOn w:val="NormaleTabelle"/>
    <w:uiPriority w:val="61"/>
    <w:rsid w:val="007E73B5"/>
    <w:pPr>
      <w:spacing w:line="240" w:lineRule="auto"/>
    </w:pPr>
    <w:rPr>
      <w:rFonts w:eastAsiaTheme="minorEastAsia"/>
      <w:sz w:val="22"/>
      <w:szCs w:val="22"/>
      <w:lang w:eastAsia="de-CH"/>
    </w:rPr>
    <w:tblPr>
      <w:tblStyleRowBandSize w:val="1"/>
      <w:tblStyleColBandSize w:val="1"/>
      <w:tblBorders>
        <w:top w:val="single" w:sz="8" w:space="0" w:color="A23500" w:themeColor="accent3"/>
        <w:left w:val="single" w:sz="8" w:space="0" w:color="A23500" w:themeColor="accent3"/>
        <w:bottom w:val="single" w:sz="8" w:space="0" w:color="A23500" w:themeColor="accent3"/>
        <w:right w:val="single" w:sz="8" w:space="0" w:color="A235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35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3500" w:themeColor="accent3"/>
          <w:left w:val="single" w:sz="8" w:space="0" w:color="A23500" w:themeColor="accent3"/>
          <w:bottom w:val="single" w:sz="8" w:space="0" w:color="A23500" w:themeColor="accent3"/>
          <w:right w:val="single" w:sz="8" w:space="0" w:color="A235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3500" w:themeColor="accent3"/>
          <w:left w:val="single" w:sz="8" w:space="0" w:color="A23500" w:themeColor="accent3"/>
          <w:bottom w:val="single" w:sz="8" w:space="0" w:color="A23500" w:themeColor="accent3"/>
          <w:right w:val="single" w:sz="8" w:space="0" w:color="A23500" w:themeColor="accent3"/>
        </w:tcBorders>
      </w:tcPr>
    </w:tblStylePr>
    <w:tblStylePr w:type="band1Horz">
      <w:tblPr/>
      <w:tcPr>
        <w:tcBorders>
          <w:top w:val="single" w:sz="8" w:space="0" w:color="A23500" w:themeColor="accent3"/>
          <w:left w:val="single" w:sz="8" w:space="0" w:color="A23500" w:themeColor="accent3"/>
          <w:bottom w:val="single" w:sz="8" w:space="0" w:color="A23500" w:themeColor="accent3"/>
          <w:right w:val="single" w:sz="8" w:space="0" w:color="A23500" w:themeColor="accent3"/>
        </w:tcBorders>
      </w:tcPr>
    </w:tblStylePr>
  </w:style>
  <w:style w:type="paragraph" w:customStyle="1" w:styleId="DecimalAligned">
    <w:name w:val="Decimal Aligned"/>
    <w:basedOn w:val="Standard"/>
    <w:uiPriority w:val="40"/>
    <w:qFormat/>
    <w:rsid w:val="007E73B5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  <w:lang w:eastAsia="de-CH"/>
    </w:rPr>
  </w:style>
  <w:style w:type="paragraph" w:styleId="Funotentext">
    <w:name w:val="footnote text"/>
    <w:basedOn w:val="Standard"/>
    <w:link w:val="FunotentextZchn"/>
    <w:uiPriority w:val="99"/>
    <w:unhideWhenUsed/>
    <w:rsid w:val="007E73B5"/>
    <w:pPr>
      <w:spacing w:line="240" w:lineRule="auto"/>
    </w:pPr>
    <w:rPr>
      <w:rFonts w:eastAsiaTheme="minorEastAsia" w:cs="Times New Roman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73B5"/>
    <w:rPr>
      <w:rFonts w:eastAsiaTheme="minorEastAsia" w:cs="Times New Roman"/>
      <w:lang w:eastAsia="de-CH"/>
    </w:rPr>
  </w:style>
  <w:style w:type="table" w:styleId="MittlereSchattierung2-Akzent5">
    <w:name w:val="Medium Shading 2 Accent 5"/>
    <w:basedOn w:val="NormaleTabelle"/>
    <w:uiPriority w:val="64"/>
    <w:rsid w:val="007E73B5"/>
    <w:pPr>
      <w:spacing w:line="240" w:lineRule="auto"/>
    </w:pPr>
    <w:rPr>
      <w:rFonts w:eastAsiaTheme="minorEastAsia"/>
      <w:sz w:val="22"/>
      <w:szCs w:val="22"/>
      <w:lang w:eastAsia="de-CH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B4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B4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B4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E73B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B36E" w:themeColor="accent6"/>
        <w:left w:val="single" w:sz="24" w:space="0" w:color="A9B36E" w:themeColor="accent6"/>
        <w:bottom w:val="single" w:sz="24" w:space="0" w:color="A9B36E" w:themeColor="accent6"/>
        <w:right w:val="single" w:sz="24" w:space="0" w:color="A9B36E" w:themeColor="accent6"/>
      </w:tblBorders>
    </w:tblPr>
    <w:tcPr>
      <w:shd w:val="clear" w:color="auto" w:fill="A9B36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E73B5"/>
    <w:pPr>
      <w:spacing w:line="240" w:lineRule="auto"/>
    </w:pPr>
    <w:tblPr>
      <w:tblStyleRowBandSize w:val="1"/>
      <w:tblStyleColBandSize w:val="1"/>
      <w:tblBorders>
        <w:top w:val="single" w:sz="4" w:space="0" w:color="CBD1A7" w:themeColor="accent6" w:themeTint="99"/>
        <w:left w:val="single" w:sz="4" w:space="0" w:color="CBD1A7" w:themeColor="accent6" w:themeTint="99"/>
        <w:bottom w:val="single" w:sz="4" w:space="0" w:color="CBD1A7" w:themeColor="accent6" w:themeTint="99"/>
        <w:right w:val="single" w:sz="4" w:space="0" w:color="CBD1A7" w:themeColor="accent6" w:themeTint="99"/>
        <w:insideH w:val="single" w:sz="4" w:space="0" w:color="CBD1A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B36E" w:themeColor="accent6"/>
          <w:left w:val="single" w:sz="4" w:space="0" w:color="A9B36E" w:themeColor="accent6"/>
          <w:bottom w:val="single" w:sz="4" w:space="0" w:color="A9B36E" w:themeColor="accent6"/>
          <w:right w:val="single" w:sz="4" w:space="0" w:color="A9B36E" w:themeColor="accent6"/>
          <w:insideH w:val="nil"/>
        </w:tcBorders>
        <w:shd w:val="clear" w:color="auto" w:fill="A9B36E" w:themeFill="accent6"/>
      </w:tcPr>
    </w:tblStylePr>
    <w:tblStylePr w:type="lastRow">
      <w:rPr>
        <w:b/>
        <w:bCs/>
      </w:rPr>
      <w:tblPr/>
      <w:tcPr>
        <w:tcBorders>
          <w:top w:val="double" w:sz="4" w:space="0" w:color="CBD1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FE1" w:themeFill="accent6" w:themeFillTint="33"/>
      </w:tcPr>
    </w:tblStylePr>
    <w:tblStylePr w:type="band1Horz">
      <w:tblPr/>
      <w:tcPr>
        <w:shd w:val="clear" w:color="auto" w:fill="EDEFE1" w:themeFill="accent6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020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0C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0C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0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0C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0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0C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02A8E"/>
    <w:rPr>
      <w:color w:val="A9B36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29B0B196-DEDF-43B1-B085-AC79E056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Koller</dc:creator>
  <cp:keywords/>
  <dc:description/>
  <cp:lastModifiedBy>Natalie Koller</cp:lastModifiedBy>
  <cp:revision>53</cp:revision>
  <cp:lastPrinted>2020-03-09T16:53:00Z</cp:lastPrinted>
  <dcterms:created xsi:type="dcterms:W3CDTF">2022-01-05T08:15:00Z</dcterms:created>
  <dcterms:modified xsi:type="dcterms:W3CDTF">2022-01-12T10:35:00Z</dcterms:modified>
</cp:coreProperties>
</file>